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OrgTitle"/>
        <w:bidi w:val="0"/>
        <w:spacing w:before="0" w:after="0"/>
        <w:rPr/>
      </w:pPr>
      <w:r>
        <w:rPr/>
        <w:fldChar w:fldCharType="begin"/>
      </w:r>
      <w:r>
        <w:rPr/>
        <w:instrText xml:space="preserve"> TITLE </w:instrText>
      </w:r>
      <w:r>
        <w:rPr/>
        <w:fldChar w:fldCharType="separate"/>
      </w:r>
      <w:r>
        <w:rPr/>
        <w:t>Donnie Cameron | Senior Software Engineer</w:t>
      </w:r>
      <w:r>
        <w:rPr/>
        <w:fldChar w:fldCharType="end"/>
      </w:r>
    </w:p>
    <w:p>
      <w:pPr>
        <w:pStyle w:val="OrgTitle"/>
        <w:bidi w:val="0"/>
        <w:spacing w:before="0" w:after="0"/>
        <w:rPr/>
      </w:pPr>
      <w:r>
        <w:rPr/>
      </w:r>
    </w:p>
    <w:p>
      <w:pPr>
        <w:pStyle w:val="OrgCenter"/>
        <w:bidi w:val="0"/>
        <w:jc w:val="center"/>
        <w:rPr/>
      </w:pPr>
      <w:r>
        <w:rPr/>
        <w:t>Manteca, CA | +1 919-429-9377 | macnod@gmail.com</w:t>
        <w:br/>
        <w:t xml:space="preserve">linkedin.com/in/macnod | sinistercode.com/public/donnie </w:t>
      </w:r>
    </w:p>
    <w:p>
      <w:pPr>
        <w:pStyle w:val="Heading201unnumbered"/>
        <w:bidi w:val="0"/>
        <w:jc w:val="left"/>
        <w:outlineLvl w:val="0"/>
        <w:rPr/>
      </w:pPr>
      <w:bookmarkStart w:id="0" w:name="OrgXref.org3be6494"/>
      <w:bookmarkStart w:id="1" w:name="org3be6494"/>
      <w:bookmarkEnd w:id="1"/>
      <w:r>
        <w:rPr/>
        <w:t xml:space="preserve">Summary </w:t>
      </w:r>
      <w:bookmarkEnd w:id="0"/>
    </w:p>
    <w:p>
      <w:pPr>
        <w:pStyle w:val="BodyText"/>
        <w:bidi w:val="0"/>
        <w:spacing w:before="0" w:after="120"/>
        <w:jc w:val="left"/>
        <w:rPr/>
      </w:pPr>
      <w:r>
        <w:rPr/>
        <w:t xml:space="preserve">20+ years building backends, data platforms, and compilers in Common Lisp, Java, and Python. Designed a production language for manufacturing data pipelines, led backend systems that ingest and integrate multi-source data, and built Data UI, a compiler that turns a one-page model into PostgreSQL, REST, React, and Kubernetes. Seeking a remote role designing large-scale systems. </w:t>
      </w:r>
    </w:p>
    <w:p>
      <w:pPr>
        <w:pStyle w:val="Heading201unnumbered"/>
        <w:bidi w:val="0"/>
        <w:jc w:val="left"/>
        <w:outlineLvl w:val="0"/>
        <w:rPr/>
      </w:pPr>
      <w:bookmarkStart w:id="2" w:name="OrgXref.org64b2e3c"/>
      <w:bookmarkStart w:id="3" w:name="org64b2e3c"/>
      <w:bookmarkEnd w:id="3"/>
      <w:r>
        <w:rPr/>
        <w:t xml:space="preserve">Skills </w:t>
      </w:r>
      <w:bookmarkEnd w:id="2"/>
    </w:p>
    <w:p>
      <w:pPr>
        <w:pStyle w:val="Heading202unnumbered"/>
        <w:bidi w:val="0"/>
        <w:jc w:val="left"/>
        <w:outlineLvl w:val="1"/>
        <w:rPr/>
      </w:pPr>
      <w:bookmarkStart w:id="4" w:name="OrgXref.orga964920"/>
      <w:bookmarkStart w:id="5" w:name="orga964920"/>
      <w:bookmarkEnd w:id="5"/>
      <w:r>
        <w:rPr/>
        <w:t xml:space="preserve">Languages </w:t>
      </w:r>
      <w:bookmarkEnd w:id="4"/>
    </w:p>
    <w:p>
      <w:pPr>
        <w:pStyle w:val="BodyText"/>
        <w:bidi w:val="0"/>
        <w:spacing w:before="0" w:after="120"/>
        <w:jc w:val="left"/>
        <w:rPr/>
      </w:pPr>
      <w:r>
        <w:rPr/>
        <w:t xml:space="preserve">Common Lisp, Emacs Lisp, Python, Java, SQL, Bash </w:t>
      </w:r>
    </w:p>
    <w:p>
      <w:pPr>
        <w:pStyle w:val="Heading202unnumbered"/>
        <w:bidi w:val="0"/>
        <w:jc w:val="left"/>
        <w:outlineLvl w:val="1"/>
        <w:rPr/>
      </w:pPr>
      <w:bookmarkStart w:id="6" w:name="OrgXref.org8fd290c"/>
      <w:bookmarkStart w:id="7" w:name="org8fd290c"/>
      <w:bookmarkEnd w:id="7"/>
      <w:r>
        <w:rPr/>
        <w:t xml:space="preserve">Technologies </w:t>
      </w:r>
      <w:bookmarkEnd w:id="6"/>
    </w:p>
    <w:p>
      <w:pPr>
        <w:pStyle w:val="BodyText"/>
        <w:bidi w:val="0"/>
        <w:spacing w:before="0" w:after="120"/>
        <w:jc w:val="left"/>
        <w:rPr/>
      </w:pPr>
      <w:r>
        <w:rPr/>
        <w:t xml:space="preserve">AWS, Azure, Kubernetes, Docker, PostgreSQL, Terraform, GitHub Actions, Jenkins </w:t>
      </w:r>
    </w:p>
    <w:p>
      <w:pPr>
        <w:pStyle w:val="Heading201unnumbered"/>
        <w:bidi w:val="0"/>
        <w:jc w:val="left"/>
        <w:outlineLvl w:val="0"/>
        <w:rPr/>
      </w:pPr>
      <w:bookmarkStart w:id="8" w:name="OrgXref.org0da6ee5"/>
      <w:bookmarkStart w:id="9" w:name="org0da6ee5"/>
      <w:bookmarkEnd w:id="9"/>
      <w:r>
        <w:rPr/>
        <w:t xml:space="preserve">Experience </w:t>
      </w:r>
      <w:bookmarkEnd w:id="8"/>
    </w:p>
    <w:p>
      <w:pPr>
        <w:pStyle w:val="Heading202unnumbered"/>
        <w:bidi w:val="0"/>
        <w:jc w:val="left"/>
        <w:outlineLvl w:val="1"/>
        <w:rPr/>
      </w:pPr>
      <w:bookmarkStart w:id="10" w:name="OrgXref.org29cd22b"/>
      <w:bookmarkStart w:id="11" w:name="org29cd22b"/>
      <w:bookmarkEnd w:id="11"/>
      <w:r>
        <w:rPr/>
        <w:t xml:space="preserve">Software Engineer at Sinister Code </w:t>
      </w:r>
      <w:bookmarkEnd w:id="10"/>
    </w:p>
    <w:p>
      <w:pPr>
        <w:pStyle w:val="BodyText"/>
        <w:bidi w:val="0"/>
        <w:spacing w:before="0" w:after="120"/>
        <w:jc w:val="left"/>
        <w:rPr/>
      </w:pPr>
      <w:r>
        <w:rPr>
          <w:rStyle w:val="Bold"/>
        </w:rPr>
        <w:t>December 2025 - Present</w:t>
      </w:r>
      <w:r>
        <w:rPr/>
        <w:br/>
      </w:r>
      <w:r>
        <w:rPr>
          <w:rStyle w:val="Emphasis"/>
        </w:rPr>
        <w:t>Weekends, concurrent with Ivanti; not a full-time role.</w:t>
      </w:r>
      <w:r>
        <w:rPr/>
        <w:t xml:space="preserve"> </w:t>
      </w:r>
    </w:p>
    <w:p>
      <w:pPr>
        <w:pStyle w:val="BodyText"/>
        <w:numPr>
          <w:ilvl w:val="0"/>
          <w:numId w:val="3"/>
        </w:numPr>
        <w:tabs>
          <w:tab w:val="clear" w:pos="709"/>
          <w:tab w:val="left" w:pos="720" w:leader="none"/>
        </w:tabs>
        <w:bidi w:val="0"/>
        <w:ind w:hanging="360" w:left="720"/>
        <w:jc w:val="left"/>
        <w:rPr/>
      </w:pPr>
      <w:bookmarkStart w:id="12" w:name="OrgXref.org3ee01e8"/>
      <w:bookmarkStart w:id="13" w:name="org3ee01e8"/>
      <w:bookmarkEnd w:id="13"/>
      <w:r>
        <w:rPr/>
        <w:t xml:space="preserve">Built Data UI, a compiler that expands a one-page model into PostgreSQL, REST, React, row-level RBAC, and a Kubernetes+TLS deployment. For example, a full to-do application with users, roles, and row-level access control compiles from 57 lines of model, versus roughly 20,000 lines of hand-built Java (deployment script, Kubernetes manifests, and cluster setup included). </w:t>
      </w:r>
      <w:hyperlink r:id="rId2">
        <w:r>
          <w:rPr>
            <w:rStyle w:val="Hyperlink"/>
          </w:rPr>
          <w:t>https://data-ui.com</w:t>
        </w:r>
      </w:hyperlink>
      <w:r>
        <w:rPr/>
        <w:t xml:space="preserve">, </w:t>
      </w:r>
      <w:hyperlink r:id="rId3">
        <w:r>
          <w:rPr>
            <w:rStyle w:val="Hyperlink"/>
          </w:rPr>
          <w:t>https://sinistercode.com/</w:t>
        </w:r>
      </w:hyperlink>
      <w:r>
        <w:rPr/>
        <w:t xml:space="preserve"> </w:t>
      </w:r>
      <w:bookmarkEnd w:id="12"/>
    </w:p>
    <w:p>
      <w:pPr>
        <w:pStyle w:val="BodyText"/>
        <w:numPr>
          <w:ilvl w:val="0"/>
          <w:numId w:val="2"/>
        </w:numPr>
        <w:tabs>
          <w:tab w:val="clear" w:pos="709"/>
          <w:tab w:val="left" w:pos="720" w:leader="none"/>
        </w:tabs>
        <w:bidi w:val="0"/>
        <w:ind w:hanging="360" w:left="720"/>
        <w:jc w:val="left"/>
        <w:rPr/>
      </w:pPr>
      <w:bookmarkStart w:id="14" w:name="OrgXref.org9f1652c"/>
      <w:bookmarkStart w:id="15" w:name="org9f1652c"/>
      <w:bookmarkEnd w:id="15"/>
      <w:r>
        <w:rPr/>
        <w:t xml:space="preserve">Proved the thesis in July 2026: a napkin-sized model compiled and deployed end to end as a running app. </w:t>
      </w:r>
      <w:bookmarkEnd w:id="14"/>
    </w:p>
    <w:p>
      <w:pPr>
        <w:pStyle w:val="Heading202unnumbered"/>
        <w:bidi w:val="0"/>
        <w:jc w:val="left"/>
        <w:outlineLvl w:val="1"/>
        <w:rPr/>
      </w:pPr>
      <w:bookmarkStart w:id="16" w:name="OrgXref.org63bfecd"/>
      <w:bookmarkStart w:id="17" w:name="org63bfecd"/>
      <w:bookmarkEnd w:id="17"/>
      <w:r>
        <w:rPr/>
        <w:t xml:space="preserve">Senior DevOps Engineer at Ivanti </w:t>
      </w:r>
      <w:bookmarkEnd w:id="16"/>
    </w:p>
    <w:p>
      <w:pPr>
        <w:pStyle w:val="BodyText"/>
        <w:bidi w:val="0"/>
        <w:spacing w:before="0" w:after="120"/>
        <w:jc w:val="left"/>
        <w:rPr/>
      </w:pPr>
      <w:r>
        <w:rPr>
          <w:rStyle w:val="Bold"/>
        </w:rPr>
        <w:t>July 2025 - September 2026</w:t>
      </w:r>
      <w:r>
        <w:rPr/>
        <w:t xml:space="preserve"> </w:t>
      </w:r>
    </w:p>
    <w:p>
      <w:pPr>
        <w:pStyle w:val="BodyText"/>
        <w:numPr>
          <w:ilvl w:val="0"/>
          <w:numId w:val="5"/>
        </w:numPr>
        <w:tabs>
          <w:tab w:val="clear" w:pos="709"/>
          <w:tab w:val="left" w:pos="720" w:leader="none"/>
        </w:tabs>
        <w:bidi w:val="0"/>
        <w:ind w:hanging="360" w:left="720"/>
        <w:jc w:val="left"/>
        <w:rPr/>
      </w:pPr>
      <w:bookmarkStart w:id="18" w:name="OrgXref.org9237e5f"/>
      <w:bookmarkStart w:id="19" w:name="org9237e5f"/>
      <w:bookmarkEnd w:id="19"/>
      <w:r>
        <w:rPr/>
        <w:t xml:space="preserve">Replaced commercial Elasticsearch, not allowed in Azure Government (FedRAMP IL5), with self-hosted Elasticsearch inside the VNet, across 2 repos with different Terraform architectures; deployed to 3 environments per repo. </w:t>
      </w:r>
      <w:bookmarkEnd w:id="18"/>
    </w:p>
    <w:p>
      <w:pPr>
        <w:pStyle w:val="BodyText"/>
        <w:numPr>
          <w:ilvl w:val="0"/>
          <w:numId w:val="4"/>
        </w:numPr>
        <w:tabs>
          <w:tab w:val="clear" w:pos="709"/>
          <w:tab w:val="left" w:pos="720" w:leader="none"/>
        </w:tabs>
        <w:bidi w:val="0"/>
        <w:ind w:hanging="360" w:left="720"/>
        <w:jc w:val="left"/>
        <w:rPr/>
      </w:pPr>
      <w:bookmarkStart w:id="20" w:name="OrgXref.org66fa59a"/>
      <w:bookmarkStart w:id="21" w:name="org66fa59a"/>
      <w:bookmarkEnd w:id="21"/>
      <w:r>
        <w:rPr/>
        <w:t xml:space="preserve">Rerouted firewall logs to Azure Log Analytics with no internet path: a log-forwarding container in Kubernetes plus Terraform for the firewall-to-container and container-to-Analytics path, across the same 2 repos. </w:t>
      </w:r>
      <w:bookmarkEnd w:id="20"/>
    </w:p>
    <w:p>
      <w:pPr>
        <w:pStyle w:val="Heading202unnumbered"/>
        <w:bidi w:val="0"/>
        <w:jc w:val="left"/>
        <w:outlineLvl w:val="1"/>
        <w:rPr/>
      </w:pPr>
      <w:bookmarkStart w:id="22" w:name="OrgXref.orgfd19ad2"/>
      <w:bookmarkStart w:id="23" w:name="orgfd19ad2"/>
      <w:bookmarkEnd w:id="23"/>
      <w:r>
        <w:rPr/>
        <w:t xml:space="preserve">Staff Software Engineer at Windfall </w:t>
      </w:r>
      <w:bookmarkEnd w:id="22"/>
    </w:p>
    <w:p>
      <w:pPr>
        <w:pStyle w:val="BodyText"/>
        <w:bidi w:val="0"/>
        <w:spacing w:before="0" w:after="120"/>
        <w:jc w:val="left"/>
        <w:rPr/>
      </w:pPr>
      <w:r>
        <w:rPr>
          <w:rStyle w:val="Bold"/>
        </w:rPr>
        <w:t>September 2024 - May 2025</w:t>
      </w:r>
      <w:r>
        <w:rPr/>
        <w:t xml:space="preserve"> </w:t>
      </w:r>
    </w:p>
    <w:p>
      <w:pPr>
        <w:pStyle w:val="BodyText"/>
        <w:numPr>
          <w:ilvl w:val="0"/>
          <w:numId w:val="7"/>
        </w:numPr>
        <w:tabs>
          <w:tab w:val="clear" w:pos="709"/>
          <w:tab w:val="left" w:pos="720" w:leader="none"/>
        </w:tabs>
        <w:bidi w:val="0"/>
        <w:ind w:hanging="360" w:left="720"/>
        <w:jc w:val="left"/>
        <w:rPr/>
      </w:pPr>
      <w:bookmarkStart w:id="24" w:name="OrgXref.org3ef6dde"/>
      <w:bookmarkStart w:id="25" w:name="org3ef6dde"/>
      <w:bookmarkEnd w:id="25"/>
      <w:r>
        <w:rPr/>
        <w:t xml:space="preserve">Stopped customer-data loss by leading the rewrite of a sophisticated backend ingestion system for hundreds of data sources and millions of rows a day: daily self-caused errors and frequent data loss became occasional failures, nearly all from customer uploads. </w:t>
      </w:r>
      <w:bookmarkEnd w:id="24"/>
    </w:p>
    <w:p>
      <w:pPr>
        <w:pStyle w:val="BodyText"/>
        <w:numPr>
          <w:ilvl w:val="0"/>
          <w:numId w:val="6"/>
        </w:numPr>
        <w:tabs>
          <w:tab w:val="clear" w:pos="709"/>
          <w:tab w:val="left" w:pos="720" w:leader="none"/>
        </w:tabs>
        <w:bidi w:val="0"/>
        <w:ind w:hanging="360" w:left="720"/>
        <w:jc w:val="left"/>
        <w:rPr/>
      </w:pPr>
      <w:bookmarkStart w:id="26" w:name="OrgXref.org20112c2"/>
      <w:bookmarkStart w:id="27" w:name="org20112c2"/>
      <w:bookmarkEnd w:id="27"/>
      <w:r>
        <w:rPr/>
        <w:t xml:space="preserve">Built components of the data-integration pipeline in Java, Kotlin, and Python on Airflow, Cloud Functions, and BigQuery: clients deliver via web uploads, SFTP, APIs, and Salesforce and other CRM connectors, and all data is normalized into a single source-of-truth database. </w:t>
      </w:r>
      <w:bookmarkEnd w:id="26"/>
    </w:p>
    <w:p>
      <w:pPr>
        <w:pStyle w:val="Heading202unnumbered"/>
        <w:bidi w:val="0"/>
        <w:jc w:val="left"/>
        <w:outlineLvl w:val="1"/>
        <w:rPr/>
      </w:pPr>
      <w:bookmarkStart w:id="28" w:name="OrgXref.org5b9c535"/>
      <w:bookmarkStart w:id="29" w:name="org5b9c535"/>
      <w:bookmarkEnd w:id="29"/>
      <w:r>
        <w:rPr/>
        <w:t xml:space="preserve">Staff Software Engineer at Sight Machine </w:t>
      </w:r>
      <w:bookmarkEnd w:id="28"/>
    </w:p>
    <w:p>
      <w:pPr>
        <w:pStyle w:val="BodyText"/>
        <w:bidi w:val="0"/>
        <w:spacing w:before="0" w:after="120"/>
        <w:jc w:val="left"/>
        <w:rPr/>
      </w:pPr>
      <w:r>
        <w:rPr>
          <w:rStyle w:val="Bold"/>
        </w:rPr>
        <w:t>December 2019 - March 2024</w:t>
      </w:r>
      <w:r>
        <w:rPr/>
        <w:t xml:space="preserve"> </w:t>
      </w:r>
    </w:p>
    <w:p>
      <w:pPr>
        <w:pStyle w:val="BodyText"/>
        <w:numPr>
          <w:ilvl w:val="0"/>
          <w:numId w:val="9"/>
        </w:numPr>
        <w:tabs>
          <w:tab w:val="clear" w:pos="709"/>
          <w:tab w:val="left" w:pos="720" w:leader="none"/>
        </w:tabs>
        <w:bidi w:val="0"/>
        <w:ind w:hanging="360" w:left="720"/>
        <w:jc w:val="left"/>
        <w:rPr/>
      </w:pPr>
      <w:bookmarkStart w:id="30" w:name="OrgXref.org8fefeb7"/>
      <w:bookmarkStart w:id="31" w:name="org8fefeb7"/>
      <w:bookmarkEnd w:id="31"/>
      <w:r>
        <w:rPr/>
        <w:t xml:space="preserve">Designed and implemented Operator Expressions, a strongly typed, type-inferencing language with real-time error feedback. Adopted by over 50 engineers; the simplest operator went from about 250 lines of Java, plus packaging and making it available to the pipeline's toolbox, to 1 or 2 lines of Operator Expressions, and customers could write them. </w:t>
      </w:r>
      <w:bookmarkEnd w:id="30"/>
    </w:p>
    <w:p>
      <w:pPr>
        <w:pStyle w:val="BodyText"/>
        <w:numPr>
          <w:ilvl w:val="0"/>
          <w:numId w:val="8"/>
        </w:numPr>
        <w:tabs>
          <w:tab w:val="clear" w:pos="709"/>
          <w:tab w:val="left" w:pos="720" w:leader="none"/>
        </w:tabs>
        <w:bidi w:val="0"/>
        <w:ind w:hanging="360" w:left="720"/>
        <w:jc w:val="left"/>
        <w:rPr/>
      </w:pPr>
      <w:bookmarkStart w:id="32" w:name="OrgXref.org22c8076"/>
      <w:bookmarkStart w:id="33" w:name="org22c8076"/>
      <w:bookmarkEnd w:id="33"/>
      <w:r>
        <w:rPr/>
        <w:t xml:space="preserve">Built a nightly full-system copy that processed a representative set of about 10 customer pipelines with anonymized data as if newly arrived, and diffed the results against previous runs, pinpointing errors new code introduced; ran outside Kubernetes on a dedicated VM to keep daily-run performance comparable. </w:t>
      </w:r>
      <w:bookmarkEnd w:id="32"/>
    </w:p>
    <w:p>
      <w:pPr>
        <w:pStyle w:val="BodyText"/>
        <w:numPr>
          <w:ilvl w:val="0"/>
          <w:numId w:val="8"/>
        </w:numPr>
        <w:tabs>
          <w:tab w:val="clear" w:pos="709"/>
          <w:tab w:val="left" w:pos="720" w:leader="none"/>
        </w:tabs>
        <w:bidi w:val="0"/>
        <w:ind w:hanging="360" w:left="720"/>
        <w:jc w:val="left"/>
        <w:rPr/>
      </w:pPr>
      <w:bookmarkStart w:id="34" w:name="OrgXref.org645ddf6"/>
      <w:bookmarkStart w:id="35" w:name="org645ddf6"/>
      <w:bookmarkEnd w:id="35"/>
      <w:r>
        <w:rPr/>
        <w:t xml:space="preserve">Implemented Factory Build backend components (REST services, pipeline architecture) that standardize telemetry from hundreds of sources per plant (thermometers, vibration meters, flow meters) for Global 500 manufacturers with plants worldwide, on Kubernetes and Docker across Azure, AWS, and GCP (Java, Python, Lisp, Kafka, PostgreSQL, MongoDB). </w:t>
      </w:r>
      <w:bookmarkEnd w:id="34"/>
    </w:p>
    <w:p>
      <w:pPr>
        <w:pStyle w:val="Heading202unnumbered"/>
        <w:bidi w:val="0"/>
        <w:jc w:val="left"/>
        <w:outlineLvl w:val="1"/>
        <w:rPr/>
      </w:pPr>
      <w:bookmarkStart w:id="36" w:name="OrgXref.orgf6ae74e"/>
      <w:bookmarkStart w:id="37" w:name="orgf6ae74e"/>
      <w:bookmarkEnd w:id="37"/>
      <w:r>
        <w:rPr/>
        <w:t xml:space="preserve">Director of Engineering (USA) at Eros Now </w:t>
      </w:r>
      <w:bookmarkEnd w:id="36"/>
    </w:p>
    <w:p>
      <w:pPr>
        <w:pStyle w:val="BodyText"/>
        <w:bidi w:val="0"/>
        <w:spacing w:before="0" w:after="120"/>
        <w:jc w:val="left"/>
        <w:rPr/>
      </w:pPr>
      <w:r>
        <w:rPr>
          <w:rStyle w:val="Bold"/>
        </w:rPr>
        <w:t>January 2015 - November 2019</w:t>
      </w:r>
      <w:r>
        <w:rPr/>
        <w:t xml:space="preserve"> </w:t>
      </w:r>
    </w:p>
    <w:p>
      <w:pPr>
        <w:pStyle w:val="BodyText"/>
        <w:numPr>
          <w:ilvl w:val="0"/>
          <w:numId w:val="11"/>
        </w:numPr>
        <w:tabs>
          <w:tab w:val="clear" w:pos="709"/>
          <w:tab w:val="left" w:pos="720" w:leader="none"/>
        </w:tabs>
        <w:bidi w:val="0"/>
        <w:ind w:hanging="360" w:left="720"/>
        <w:jc w:val="left"/>
        <w:rPr/>
      </w:pPr>
      <w:bookmarkStart w:id="38" w:name="OrgXref.org2908f0d"/>
      <w:bookmarkStart w:id="39" w:name="org2908f0d"/>
      <w:bookmarkEnd w:id="39"/>
      <w:r>
        <w:rPr/>
        <w:t xml:space="preserve">Led a distributed team of 12 software engineers across Redwood City and Bengaluru, India. </w:t>
      </w:r>
      <w:bookmarkEnd w:id="38"/>
    </w:p>
    <w:p>
      <w:pPr>
        <w:pStyle w:val="BodyText"/>
        <w:numPr>
          <w:ilvl w:val="0"/>
          <w:numId w:val="10"/>
        </w:numPr>
        <w:tabs>
          <w:tab w:val="clear" w:pos="709"/>
          <w:tab w:val="left" w:pos="720" w:leader="none"/>
        </w:tabs>
        <w:bidi w:val="0"/>
        <w:ind w:hanging="360" w:left="720"/>
        <w:jc w:val="left"/>
        <w:rPr/>
      </w:pPr>
      <w:bookmarkStart w:id="40" w:name="OrgXref.org373505c"/>
      <w:bookmarkStart w:id="41" w:name="org373505c"/>
      <w:bookmarkEnd w:id="41"/>
      <w:r>
        <w:rPr/>
        <w:t xml:space="preserve">Partnered with Product to scope a dozen major features and hundreds of smaller tickets, coordinating their delivery across both sites. </w:t>
      </w:r>
      <w:bookmarkEnd w:id="40"/>
    </w:p>
    <w:p>
      <w:pPr>
        <w:pStyle w:val="BodyText"/>
        <w:numPr>
          <w:ilvl w:val="0"/>
          <w:numId w:val="10"/>
        </w:numPr>
        <w:tabs>
          <w:tab w:val="clear" w:pos="709"/>
          <w:tab w:val="left" w:pos="720" w:leader="none"/>
        </w:tabs>
        <w:bidi w:val="0"/>
        <w:ind w:hanging="360" w:left="720"/>
        <w:jc w:val="left"/>
        <w:rPr/>
      </w:pPr>
      <w:bookmarkStart w:id="42" w:name="OrgXref.org2bae775"/>
      <w:bookmarkStart w:id="43" w:name="org2bae775"/>
      <w:bookmarkEnd w:id="43"/>
      <w:r>
        <w:rPr/>
        <w:t xml:space="preserve">Designed and built backend features including Recently Watched, DRM Download, and Resume (Python, Perl, PHP); Resume tracked playback position for millions of users. DRM Download shipped before Netflix offered downloads. </w:t>
      </w:r>
      <w:bookmarkEnd w:id="42"/>
    </w:p>
    <w:p>
      <w:pPr>
        <w:pStyle w:val="BodyText"/>
        <w:numPr>
          <w:ilvl w:val="0"/>
          <w:numId w:val="10"/>
        </w:numPr>
        <w:tabs>
          <w:tab w:val="clear" w:pos="709"/>
          <w:tab w:val="left" w:pos="720" w:leader="none"/>
        </w:tabs>
        <w:bidi w:val="0"/>
        <w:ind w:hanging="360" w:left="720"/>
        <w:jc w:val="left"/>
        <w:rPr/>
      </w:pPr>
      <w:bookmarkStart w:id="44" w:name="OrgXref.org01883fe"/>
      <w:bookmarkStart w:id="45" w:name="org01883fe"/>
      <w:bookmarkEnd w:id="45"/>
      <w:r>
        <w:rPr/>
        <w:t xml:space="preserve">Inherited a site that fell over every few days under high demand, with scaling manual and difficult; designed auto-scaling that supported 10M concurrent users. </w:t>
      </w:r>
      <w:bookmarkEnd w:id="44"/>
    </w:p>
    <w:p>
      <w:pPr>
        <w:pStyle w:val="BodyText"/>
        <w:numPr>
          <w:ilvl w:val="0"/>
          <w:numId w:val="10"/>
        </w:numPr>
        <w:tabs>
          <w:tab w:val="clear" w:pos="709"/>
          <w:tab w:val="left" w:pos="720" w:leader="none"/>
        </w:tabs>
        <w:bidi w:val="0"/>
        <w:ind w:hanging="360" w:left="720"/>
        <w:jc w:val="left"/>
        <w:rPr/>
      </w:pPr>
      <w:bookmarkStart w:id="46" w:name="OrgXref.org4e88f30"/>
      <w:bookmarkStart w:id="47" w:name="org4e88f30"/>
      <w:bookmarkEnd w:id="47"/>
      <w:r>
        <w:rPr/>
        <w:t xml:space="preserve">Moved the website and API onto AWS VPC for security, ahead of AWS's EC2-Classic retirement; delivered encrypted, segmented video worldwide via Akamai and DRMToday, then replaced both with Verizon Edgecast for equal results, less integration work, and lower cost. </w:t>
      </w:r>
      <w:bookmarkEnd w:id="46"/>
    </w:p>
    <w:p>
      <w:pPr>
        <w:pStyle w:val="BodyText"/>
        <w:numPr>
          <w:ilvl w:val="0"/>
          <w:numId w:val="10"/>
        </w:numPr>
        <w:tabs>
          <w:tab w:val="clear" w:pos="709"/>
          <w:tab w:val="left" w:pos="720" w:leader="none"/>
        </w:tabs>
        <w:bidi w:val="0"/>
        <w:ind w:hanging="360" w:left="720"/>
        <w:jc w:val="left"/>
        <w:rPr/>
      </w:pPr>
      <w:bookmarkStart w:id="48" w:name="OrgXref.org1cdceb8"/>
      <w:bookmarkStart w:id="49" w:name="org1cdceb8"/>
      <w:bookmarkEnd w:id="49"/>
      <w:r>
        <w:rPr/>
        <w:t xml:space="preserve">Brokered the Vindicia partnership for payment processing (introductions, executive briefings, contract). </w:t>
      </w:r>
      <w:bookmarkEnd w:id="48"/>
    </w:p>
    <w:p>
      <w:pPr>
        <w:pStyle w:val="Heading202unnumbered"/>
        <w:bidi w:val="0"/>
        <w:jc w:val="left"/>
        <w:outlineLvl w:val="1"/>
        <w:rPr/>
      </w:pPr>
      <w:bookmarkStart w:id="50" w:name="OrgXref.orgb17bb0c"/>
      <w:bookmarkStart w:id="51" w:name="orgb17bb0c"/>
      <w:bookmarkEnd w:id="51"/>
      <w:r>
        <w:rPr/>
        <w:t xml:space="preserve">Earlier career </w:t>
      </w:r>
      <w:bookmarkEnd w:id="50"/>
    </w:p>
    <w:p>
      <w:pPr>
        <w:pStyle w:val="BodyText"/>
        <w:bidi w:val="0"/>
        <w:spacing w:before="0" w:after="120"/>
        <w:jc w:val="left"/>
        <w:rPr/>
      </w:pPr>
      <w:r>
        <w:rPr/>
        <w:t xml:space="preserve">Backend engineering at RR Bowker (tens of millions of records, millions of requests per day), Vindicia, and Socialtext; technical editing at Microsoft (including writing code samples); U.S. Navy Engineering Laboratory Technician, nuclear propulsion. </w:t>
      </w:r>
    </w:p>
    <w:p>
      <w:pPr>
        <w:pStyle w:val="Heading201unnumbered"/>
        <w:bidi w:val="0"/>
        <w:jc w:val="left"/>
        <w:outlineLvl w:val="0"/>
        <w:rPr/>
      </w:pPr>
      <w:bookmarkStart w:id="52" w:name="OrgXref.org34aa8e3"/>
      <w:bookmarkStart w:id="53" w:name="org34aa8e3"/>
      <w:bookmarkEnd w:id="53"/>
      <w:r>
        <w:rPr/>
        <w:t xml:space="preserve">Projects </w:t>
      </w:r>
      <w:bookmarkEnd w:id="52"/>
    </w:p>
    <w:p>
      <w:pPr>
        <w:pStyle w:val="Heading202unnumbered"/>
        <w:bidi w:val="0"/>
        <w:jc w:val="left"/>
        <w:outlineLvl w:val="1"/>
        <w:rPr/>
      </w:pPr>
      <w:bookmarkStart w:id="54" w:name="OrgXref.orgd328688"/>
      <w:bookmarkStart w:id="55" w:name="orgd328688"/>
      <w:bookmarkEnd w:id="55"/>
      <w:r>
        <w:rPr/>
        <w:t xml:space="preserve">Data UI </w:t>
      </w:r>
      <w:bookmarkEnd w:id="54"/>
    </w:p>
    <w:p>
      <w:pPr>
        <w:pStyle w:val="BodyText"/>
        <w:bidi w:val="0"/>
        <w:spacing w:before="0" w:after="120"/>
        <w:jc w:val="left"/>
        <w:rPr/>
      </w:pPr>
      <w:r>
        <w:rPr/>
        <w:t>Open source. Compiler and models are public: you can read the 57-line to-do model next to the PostgreSQL, REST, React, RBAC, and Kubernetes it emits.</w:t>
        <w:br/>
      </w:r>
      <w:hyperlink r:id="rId4">
        <w:r>
          <w:rPr>
            <w:rStyle w:val="Hyperlink"/>
          </w:rPr>
          <w:t>https://data-ui.com</w:t>
        </w:r>
      </w:hyperlink>
      <w:r>
        <w:rPr/>
        <w:t xml:space="preserve"> </w:t>
      </w:r>
    </w:p>
    <w:p>
      <w:pPr>
        <w:pStyle w:val="Heading202unnumbered"/>
        <w:bidi w:val="0"/>
        <w:jc w:val="left"/>
        <w:outlineLvl w:val="1"/>
        <w:rPr/>
      </w:pPr>
      <w:bookmarkStart w:id="56" w:name="OrgXref.orge93a1b5"/>
      <w:bookmarkStart w:id="57" w:name="orge93a1b5"/>
      <w:bookmarkEnd w:id="57"/>
      <w:r>
        <w:rPr/>
        <w:t xml:space="preserve">monitor-sites (Common Lisp) </w:t>
      </w:r>
      <w:bookmarkEnd w:id="56"/>
    </w:p>
    <w:p>
      <w:pPr>
        <w:pStyle w:val="BodyText"/>
        <w:bidi w:val="0"/>
        <w:spacing w:before="0" w:after="120"/>
        <w:jc w:val="left"/>
        <w:rPr/>
      </w:pPr>
      <w:r>
        <w:rPr/>
        <w:t>Site monitor that GETs configured URLs, alerts Mattermost once per outage (and once for lost connectivity), and re-reads a typed config every cycle so a Kubernetes ConfigMap change takes effect without a restart.</w:t>
        <w:br/>
      </w:r>
      <w:hyperlink r:id="rId5">
        <w:r>
          <w:rPr>
            <w:rStyle w:val="Hyperlink"/>
          </w:rPr>
          <w:t>https://github.com/macnod/monitor-sites</w:t>
        </w:r>
      </w:hyperlink>
      <w:r>
        <w:rPr/>
        <w:t xml:space="preserve"> </w:t>
      </w:r>
    </w:p>
    <w:p>
      <w:pPr>
        <w:pStyle w:val="Heading202unnumbered"/>
        <w:bidi w:val="0"/>
        <w:jc w:val="left"/>
        <w:outlineLvl w:val="1"/>
        <w:rPr/>
      </w:pPr>
      <w:bookmarkStart w:id="58" w:name="OrgXref.org895699c"/>
      <w:bookmarkStart w:id="59" w:name="org895699c"/>
      <w:bookmarkEnd w:id="59"/>
      <w:r>
        <w:rPr/>
        <w:t xml:space="preserve">RBAC (Common Lisp) </w:t>
      </w:r>
      <w:bookmarkEnd w:id="58"/>
    </w:p>
    <w:p>
      <w:pPr>
        <w:pStyle w:val="BodyText"/>
        <w:bidi w:val="0"/>
        <w:spacing w:before="0" w:after="120"/>
        <w:jc w:val="left"/>
        <w:rPr/>
      </w:pPr>
      <w:r>
        <w:rPr/>
        <w:t>PostgreSQL-backed role-based access control: users, roles, permissions, and resources, with exclusive per-user roles and public/logged-in defaults. The access-control engine behind Data UI.</w:t>
        <w:br/>
      </w:r>
      <w:hyperlink r:id="rId6">
        <w:r>
          <w:rPr>
            <w:rStyle w:val="Hyperlink"/>
          </w:rPr>
          <w:t>https://github.com/macnod/rbac</w:t>
        </w:r>
      </w:hyperlink>
      <w:r>
        <w:rPr/>
        <w:t xml:space="preserve"> </w:t>
      </w:r>
    </w:p>
    <w:p>
      <w:pPr>
        <w:pStyle w:val="Heading201unnumbered"/>
        <w:bidi w:val="0"/>
        <w:jc w:val="left"/>
        <w:outlineLvl w:val="0"/>
        <w:rPr/>
      </w:pPr>
      <w:bookmarkStart w:id="60" w:name="OrgXref.orgf1c1dcc"/>
      <w:bookmarkStart w:id="61" w:name="orgf1c1dcc"/>
      <w:bookmarkEnd w:id="61"/>
      <w:r>
        <w:rPr/>
        <w:t xml:space="preserve">Education </w:t>
      </w:r>
      <w:bookmarkEnd w:id="60"/>
    </w:p>
    <w:p>
      <w:pPr>
        <w:pStyle w:val="Heading202unnumbered"/>
        <w:bidi w:val="0"/>
        <w:jc w:val="left"/>
        <w:outlineLvl w:val="1"/>
        <w:rPr/>
      </w:pPr>
      <w:bookmarkStart w:id="62" w:name="OrgXref.org3c29ae3"/>
      <w:bookmarkStart w:id="63" w:name="org3c29ae3"/>
      <w:bookmarkEnd w:id="63"/>
      <w:r>
        <w:rPr/>
        <w:t xml:space="preserve">Naval Nuclear Power School </w:t>
      </w:r>
      <w:bookmarkEnd w:id="62"/>
    </w:p>
    <w:p>
      <w:pPr>
        <w:pStyle w:val="BodyText"/>
        <w:numPr>
          <w:ilvl w:val="0"/>
          <w:numId w:val="13"/>
        </w:numPr>
        <w:tabs>
          <w:tab w:val="clear" w:pos="709"/>
          <w:tab w:val="left" w:pos="720" w:leader="none"/>
        </w:tabs>
        <w:bidi w:val="0"/>
        <w:ind w:hanging="360" w:left="720"/>
        <w:jc w:val="left"/>
        <w:rPr/>
      </w:pPr>
      <w:bookmarkStart w:id="64" w:name="OrgXref.org046e63a"/>
      <w:bookmarkStart w:id="65" w:name="org046e63a"/>
      <w:bookmarkEnd w:id="65"/>
      <w:r>
        <w:rPr/>
        <w:t xml:space="preserve">Mechanical Operator, Nuclear Propulsion </w:t>
      </w:r>
      <w:bookmarkEnd w:id="64"/>
    </w:p>
    <w:p>
      <w:pPr>
        <w:pStyle w:val="BodyText"/>
        <w:numPr>
          <w:ilvl w:val="0"/>
          <w:numId w:val="12"/>
        </w:numPr>
        <w:tabs>
          <w:tab w:val="clear" w:pos="709"/>
          <w:tab w:val="left" w:pos="720" w:leader="none"/>
        </w:tabs>
        <w:bidi w:val="0"/>
        <w:ind w:hanging="360" w:left="720"/>
        <w:jc w:val="left"/>
        <w:rPr/>
      </w:pPr>
      <w:bookmarkStart w:id="66" w:name="OrgXref.orgcac0db3"/>
      <w:bookmarkStart w:id="67" w:name="orgcac0db3"/>
      <w:bookmarkEnd w:id="67"/>
      <w:r>
        <w:rPr/>
        <w:t xml:space="preserve">Engineering Laboratory Technician (Nuclear Water Chemistry and Radiological Controls) </w:t>
      </w:r>
      <w:bookmarkEnd w:id="66"/>
    </w:p>
    <w:p>
      <w:pPr>
        <w:pStyle w:val="Heading202unnumbered"/>
        <w:bidi w:val="0"/>
        <w:jc w:val="left"/>
        <w:outlineLvl w:val="1"/>
        <w:rPr/>
      </w:pPr>
      <w:bookmarkStart w:id="68" w:name="OrgXref.org23d0393"/>
      <w:bookmarkStart w:id="69" w:name="org23d0393"/>
      <w:bookmarkEnd w:id="69"/>
      <w:r>
        <w:rPr/>
        <w:t xml:space="preserve">Louisiana State University &amp; University of Maryland </w:t>
      </w:r>
      <w:bookmarkEnd w:id="68"/>
    </w:p>
    <w:p>
      <w:pPr>
        <w:pStyle w:val="BodyText"/>
        <w:bidi w:val="0"/>
        <w:spacing w:before="0" w:after="120"/>
        <w:jc w:val="left"/>
        <w:rPr/>
      </w:pPr>
      <w:r>
        <w:rPr/>
        <w:t xml:space="preserve">Coursework in Computer Science </w:t>
      </w:r>
    </w:p>
    <w:sectPr>
      <w:footerReference w:type="default" r:id="rId7"/>
      <w:type w:val="nextPage"/>
      <w:pgSz w:w="11906" w:h="16838"/>
      <w:pgMar w:left="1134" w:right="1134" w:gutter="0" w:header="0" w:top="1134" w:footer="1134" w:bottom="1693"/>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Courier New">
    <w:charset w:val="01"/>
    <w:family w:val="modern"/>
    <w:pitch w:val="fixed"/>
  </w:font>
  <w:font w:name="Arial">
    <w:charset w:val="01"/>
    <w:family w:val="swiss"/>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0"/>
      <w:jc w:val="center"/>
      <w:rPr/>
    </w:pPr>
    <w:r>
      <w:rPr/>
      <w:fldChar w:fldCharType="begin"/>
    </w:r>
    <w:r>
      <w:rPr/>
      <w:instrText xml:space="preserve"> PAGE </w:instrText>
    </w:r>
    <w:r>
      <w:rPr/>
      <w:fldChar w:fldCharType="separate"/>
    </w:r>
    <w:r>
      <w:rPr/>
      <w:t>3</w:t>
    </w:r>
    <w:r>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1"/>
      <w:lvlJc w:val="left"/>
      <w:pPr>
        <w:tabs>
          <w:tab w:val="num" w:pos="0"/>
        </w:tabs>
        <w:ind w:left="432" w:hanging="432"/>
      </w:pPr>
    </w:lvl>
    <w:lvl w:ilvl="1">
      <w:start w:val="1"/>
      <w:pStyle w:val="Heading2"/>
      <w:numFmt w:val="none"/>
      <w:suff w:val="nothing"/>
      <w:lvlText w:val="%2"/>
      <w:lvlJc w:val="left"/>
      <w:pPr>
        <w:tabs>
          <w:tab w:val="num" w:pos="0"/>
        </w:tabs>
        <w:ind w:left="576" w:hanging="576"/>
      </w:pPr>
    </w:lvl>
    <w:lvl w:ilvl="2">
      <w:start w:val="1"/>
      <w:pStyle w:val="Heading3"/>
      <w:numFmt w:val="none"/>
      <w:suff w:val="nothing"/>
      <w:lvlText w:val="%3"/>
      <w:lvlJc w:val="left"/>
      <w:pPr>
        <w:tabs>
          <w:tab w:val="num" w:pos="0"/>
        </w:tabs>
        <w:ind w:left="720" w:hanging="720"/>
      </w:pPr>
    </w:lvl>
    <w:lvl w:ilvl="3">
      <w:start w:val="1"/>
      <w:pStyle w:val="Heading4"/>
      <w:numFmt w:val="none"/>
      <w:suff w:val="nothing"/>
      <w:lvlText w:val="%4"/>
      <w:lvlJc w:val="left"/>
      <w:pPr>
        <w:tabs>
          <w:tab w:val="num" w:pos="0"/>
        </w:tabs>
        <w:ind w:left="864" w:hanging="864"/>
      </w:pPr>
    </w:lvl>
    <w:lvl w:ilvl="4">
      <w:start w:val="1"/>
      <w:pStyle w:val="Heading5"/>
      <w:numFmt w:val="none"/>
      <w:suff w:val="nothing"/>
      <w:lvlText w:val="%5"/>
      <w:lvlJc w:val="left"/>
      <w:pPr>
        <w:tabs>
          <w:tab w:val="num" w:pos="0"/>
        </w:tabs>
        <w:ind w:left="1008" w:hanging="1008"/>
      </w:pPr>
    </w:lvl>
    <w:lvl w:ilvl="5">
      <w:start w:val="1"/>
      <w:pStyle w:val="Heading6"/>
      <w:numFmt w:val="none"/>
      <w:suff w:val="nothing"/>
      <w:lvlText w:val="%6"/>
      <w:lvlJc w:val="left"/>
      <w:pPr>
        <w:tabs>
          <w:tab w:val="num" w:pos="0"/>
        </w:tabs>
        <w:ind w:left="1152" w:hanging="1152"/>
      </w:pPr>
    </w:lvl>
    <w:lvl w:ilvl="6">
      <w:start w:val="1"/>
      <w:pStyle w:val="Heading7"/>
      <w:numFmt w:val="none"/>
      <w:suff w:val="nothing"/>
      <w:lvlText w:val="%7"/>
      <w:lvlJc w:val="left"/>
      <w:pPr>
        <w:tabs>
          <w:tab w:val="num" w:pos="0"/>
        </w:tabs>
        <w:ind w:left="1296" w:hanging="1296"/>
      </w:pPr>
    </w:lvl>
    <w:lvl w:ilvl="7">
      <w:start w:val="1"/>
      <w:pStyle w:val="Heading8"/>
      <w:numFmt w:val="none"/>
      <w:suff w:val="nothing"/>
      <w:lvlText w:val="%8"/>
      <w:lvlJc w:val="left"/>
      <w:pPr>
        <w:tabs>
          <w:tab w:val="num" w:pos="0"/>
        </w:tabs>
        <w:ind w:left="1440" w:hanging="1440"/>
      </w:pPr>
    </w:lvl>
    <w:lvl w:ilvl="8">
      <w:start w:val="1"/>
      <w:pStyle w:val="Heading9"/>
      <w:numFmt w:val="none"/>
      <w:suff w:val="nothing"/>
      <w:lvlText w:val="%9"/>
      <w:lvlJc w:val="left"/>
      <w:pPr>
        <w:tabs>
          <w:tab w:val="num" w:pos="0"/>
        </w:tabs>
        <w:ind w:left="1584" w:hanging="1584"/>
      </w:p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num w:numId="1">
    <w:abstractNumId w:val="1"/>
  </w:num>
  <w:num w:numId="2">
    <w:abstractNumId w:val="2"/>
  </w:num>
  <w:num w:numId="3">
    <w:abstractNumId w:val="2"/>
    <w:lvlOverride w:ilvl="0">
      <w:startOverride w:val="1"/>
    </w:lvlOverride>
  </w:num>
  <w:num w:numId="4">
    <w:abstractNumId w:val="4"/>
  </w:num>
  <w:num w:numId="5">
    <w:abstractNumId w:val="4"/>
    <w:lvlOverride w:ilvl="0">
      <w:startOverride w:val="1"/>
    </w:lvlOverride>
  </w:num>
  <w:num w:numId="6">
    <w:abstractNumId w:val="6"/>
  </w:num>
  <w:num w:numId="7">
    <w:abstractNumId w:val="6"/>
    <w:lvlOverride w:ilvl="0">
      <w:startOverride w:val="1"/>
    </w:lvlOverride>
  </w:num>
  <w:num w:numId="8">
    <w:abstractNumId w:val="8"/>
  </w:num>
  <w:num w:numId="9">
    <w:abstractNumId w:val="8"/>
    <w:lvlOverride w:ilvl="0">
      <w:startOverride w:val="1"/>
    </w:lvlOverride>
  </w:num>
  <w:num w:numId="10">
    <w:abstractNumId w:val="10"/>
  </w:num>
  <w:num w:numId="11">
    <w:abstractNumId w:val="10"/>
    <w:lvlOverride w:ilvl="0">
      <w:startOverride w:val="1"/>
    </w:lvlOverride>
  </w:num>
  <w:num w:numId="12">
    <w:abstractNumId w:val="12"/>
  </w:num>
  <w:num w:numId="13">
    <w:abstractNumId w:val="12"/>
    <w:lvlOverride w:ilvl="0">
      <w:startOverride w:val="1"/>
    </w:lvlOverride>
  </w:num>
</w:numbering>
</file>

<file path=word/settings.xml><?xml version="1.0" encoding="utf-8"?>
<w:settings xmlns:w="http://schemas.openxmlformats.org/wordprocessingml/2006/main">
  <w:zoom w:percent="200"/>
  <w:mirrorMargins/>
  <w:defaultTabStop w:val="709"/>
  <w:autoHyphenation w:val="true"/>
  <w:compat>
    <w:compatSetting w:name="compatibilityMode" w:uri="http://schemas.microsoft.com/office/word" w:val="12"/>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ahoma"/>
        <w:kern w:val="2"/>
        <w:sz w:val="24"/>
        <w:szCs w:val="24"/>
        <w:lang w:val="en-GB"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Times New Roman" w:hAnsi="Times New Roman" w:eastAsia="SimSun" w:cs="Tahoma"/>
      <w:color w:val="auto"/>
      <w:kern w:val="2"/>
      <w:sz w:val="24"/>
      <w:szCs w:val="24"/>
      <w:lang w:val="en-GB" w:eastAsia="zh-CN" w:bidi="hi-IN"/>
    </w:rPr>
  </w:style>
  <w:style w:type="paragraph" w:styleId="Heading1">
    <w:name w:val="Heading 1"/>
    <w:basedOn w:val="Heading"/>
    <w:next w:val="BodyText"/>
    <w:qFormat/>
    <w:pPr>
      <w:numPr>
        <w:ilvl w:val="0"/>
        <w:numId w:val="1"/>
      </w:numPr>
      <w:outlineLvl w:val="0"/>
    </w:pPr>
    <w:rPr>
      <w:b/>
      <w:bCs/>
      <w:sz w:val="32"/>
      <w:szCs w:val="32"/>
    </w:rPr>
  </w:style>
  <w:style w:type="paragraph" w:styleId="Heading2">
    <w:name w:val="Heading 2"/>
    <w:basedOn w:val="Heading"/>
    <w:next w:val="BodyText"/>
    <w:qFormat/>
    <w:pPr>
      <w:numPr>
        <w:ilvl w:val="1"/>
        <w:numId w:val="1"/>
      </w:numPr>
      <w:outlineLvl w:val="1"/>
    </w:pPr>
    <w:rPr>
      <w:b/>
      <w:bCs/>
      <w:i/>
      <w:iCs/>
      <w:sz w:val="28"/>
      <w:szCs w:val="28"/>
    </w:rPr>
  </w:style>
  <w:style w:type="paragraph" w:styleId="Heading3">
    <w:name w:val="Heading 3"/>
    <w:basedOn w:val="Heading"/>
    <w:next w:val="BodyText"/>
    <w:qFormat/>
    <w:pPr>
      <w:numPr>
        <w:ilvl w:val="2"/>
        <w:numId w:val="1"/>
      </w:numPr>
      <w:outlineLvl w:val="2"/>
    </w:pPr>
    <w:rPr>
      <w:b/>
      <w:bCs/>
      <w:sz w:val="28"/>
      <w:szCs w:val="28"/>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styleId="Emphasis">
    <w:name w:val="Emphasis"/>
    <w:qFormat/>
    <w:rPr>
      <w:i/>
      <w:iCs/>
    </w:rPr>
  </w:style>
  <w:style w:type="character" w:styleId="Underline">
    <w:name w:val="Underline"/>
    <w:qFormat/>
    <w:rPr>
      <w:u w:val="single"/>
      <w:shd w:fill="auto" w:val="clear"/>
    </w:rPr>
  </w:style>
  <w:style w:type="character" w:styleId="Strikethrough">
    <w:name w:val="Strikethrough"/>
    <w:qFormat/>
    <w:rPr>
      <w:strike/>
    </w:rPr>
  </w:style>
  <w:style w:type="character" w:styleId="SourceText">
    <w:name w:val="Source Text"/>
    <w:qFormat/>
    <w:rPr>
      <w:rFonts w:ascii="Courier New" w:hAnsi="Courier New" w:eastAsia="NSimSun" w:cs="Courier New"/>
      <w:shd w:fill="auto" w:val="clear"/>
    </w:rPr>
  </w:style>
  <w:style w:type="character" w:styleId="Quotation">
    <w:name w:val="Quotation"/>
    <w:qFormat/>
    <w:rPr>
      <w:i/>
      <w:iCs/>
    </w:rPr>
  </w:style>
  <w:style w:type="character" w:styleId="Example">
    <w:name w:val="Example"/>
    <w:qFormat/>
    <w:rPr>
      <w:rFonts w:ascii="Courier New" w:hAnsi="Courier New" w:eastAsia="NSimSun" w:cs="Courier New"/>
      <w:shd w:fill="auto" w:val="clear"/>
    </w:rPr>
  </w:style>
  <w:style w:type="character" w:styleId="OrgCode">
    <w:name w:val="OrgCode"/>
    <w:basedOn w:val="SourceText"/>
    <w:qFormat/>
    <w:rPr/>
  </w:style>
  <w:style w:type="character" w:styleId="OrgTodo">
    <w:name w:val="OrgTodo"/>
    <w:qFormat/>
    <w:rPr/>
  </w:style>
  <w:style w:type="character" w:styleId="OrgDone">
    <w:name w:val="OrgDone"/>
    <w:qFormat/>
    <w:rPr/>
  </w:style>
  <w:style w:type="character" w:styleId="OrgTag">
    <w:name w:val="OrgTag"/>
    <w:qFormat/>
    <w:rPr>
      <w:smallCaps/>
      <w:shd w:fill="auto" w:val="clear"/>
    </w:rPr>
  </w:style>
  <w:style w:type="character" w:styleId="OrgTags">
    <w:name w:val="OrgTags"/>
    <w:qFormat/>
    <w:rPr/>
  </w:style>
  <w:style w:type="character" w:styleId="OrgPriority">
    <w:name w:val="OrgPriority"/>
    <w:qFormat/>
    <w:rPr/>
  </w:style>
  <w:style w:type="character" w:styleId="OrgPriority-A">
    <w:name w:val="OrgPriority-A"/>
    <w:basedOn w:val="OrgPriority"/>
    <w:qFormat/>
    <w:rPr/>
  </w:style>
  <w:style w:type="character" w:styleId="OrgPriority-B">
    <w:name w:val="OrgPriority-B"/>
    <w:basedOn w:val="OrgPriority"/>
    <w:qFormat/>
    <w:rPr/>
  </w:style>
  <w:style w:type="character" w:styleId="OrgPriority-C">
    <w:name w:val="OrgPriority-C"/>
    <w:basedOn w:val="OrgPriority"/>
    <w:qFormat/>
    <w:rPr/>
  </w:style>
  <w:style w:type="character" w:styleId="OrgTimestamp">
    <w:name w:val="OrgTimestamp"/>
    <w:qFormat/>
    <w:rPr>
      <w:rFonts w:ascii="Courier New" w:hAnsi="Courier New" w:eastAsia="NSimSun" w:cs="Courier New"/>
      <w:shd w:fill="auto" w:val="clear"/>
    </w:rPr>
  </w:style>
  <w:style w:type="character" w:styleId="OrgActiveTimestamp">
    <w:name w:val="OrgActiveTimestamp"/>
    <w:basedOn w:val="OrgTimestamp"/>
    <w:qFormat/>
    <w:rPr/>
  </w:style>
  <w:style w:type="character" w:styleId="OrgInactiveTimestamp">
    <w:name w:val="OrgInactiveTimestamp"/>
    <w:basedOn w:val="OrgTimestamp"/>
    <w:qFormat/>
    <w:rPr/>
  </w:style>
  <w:style w:type="character" w:styleId="OrgTimestampKeyword">
    <w:name w:val="OrgTimestampKeyword"/>
    <w:qFormat/>
    <w:rPr>
      <w:b/>
      <w:color w:val="auto"/>
    </w:rPr>
  </w:style>
  <w:style w:type="character" w:styleId="OrgScheduledKeyword">
    <w:name w:val="OrgScheduledKeyword"/>
    <w:basedOn w:val="OrgTimestampKeyword"/>
    <w:qFormat/>
    <w:rPr/>
  </w:style>
  <w:style w:type="character" w:styleId="OrgDeadlineKeyword">
    <w:name w:val="OrgDeadlineKeyword"/>
    <w:basedOn w:val="OrgTimestampKeyword"/>
    <w:qFormat/>
    <w:rPr/>
  </w:style>
  <w:style w:type="character" w:styleId="OrgClockKeyword">
    <w:name w:val="OrgClockKeyword"/>
    <w:basedOn w:val="OrgTimestampKeyword"/>
    <w:qFormat/>
    <w:rPr/>
  </w:style>
  <w:style w:type="character" w:styleId="OrgClosedKeyword">
    <w:name w:val="OrgClosedKeyword"/>
    <w:basedOn w:val="OrgTimestampKeyword"/>
    <w:qFormat/>
    <w:rPr/>
  </w:style>
  <w:style w:type="character" w:styleId="OrgTimestampWrapper">
    <w:name w:val="OrgTimestampWrapper"/>
    <w:qFormat/>
    <w:rPr/>
  </w:style>
  <w:style w:type="character" w:styleId="OrgTarget">
    <w:name w:val="OrgTarget"/>
    <w:qFormat/>
    <w:rPr/>
  </w:style>
  <w:style w:type="character" w:styleId="Bold">
    <w:name w:val="Bold"/>
    <w:qFormat/>
    <w:rPr>
      <w:b/>
    </w:rPr>
  </w:style>
  <w:style w:type="character" w:styleId="NumberingSymbols">
    <w:name w:val="Numbering Symbols"/>
    <w:qFormat/>
    <w:rPr/>
  </w:style>
  <w:style w:type="character" w:styleId="FootnoteCharacters">
    <w:name w:val="Footnote Characters"/>
    <w:qFormat/>
    <w:rPr/>
  </w:style>
  <w:style w:type="character" w:styleId="FootnoteReference">
    <w:name w:val="Footnote Reference"/>
    <w:rPr>
      <w:vertAlign w:val="superscript"/>
    </w:rPr>
  </w:style>
  <w:style w:type="character" w:styleId="OrgSuperscript">
    <w:name w:val="OrgSuperscript"/>
    <w:qFormat/>
    <w:rPr>
      <w:vertAlign w:val="superscript"/>
    </w:rPr>
  </w:style>
  <w:style w:type="character" w:styleId="OrgSubscript">
    <w:name w:val="OrgSubscript"/>
    <w:qFormat/>
    <w:rPr>
      <w:vertAlign w:val="subscript"/>
    </w:rPr>
  </w:style>
  <w:style w:type="character" w:styleId="Hyperlink">
    <w:name w:val="Hyperlink"/>
    <w:rPr>
      <w:color w:val="000080"/>
      <w:u w:val="single"/>
      <w:lang w:val="zxx" w:eastAsia="zxx" w:bidi="zxx"/>
    </w:rPr>
  </w:style>
  <w:style w:type="character" w:styleId="Bullet20Symbols">
    <w:name w:val="Bullet_20_Symbols"/>
    <w:qFormat/>
    <w:rPr/>
  </w:style>
  <w:style w:type="paragraph" w:styleId="Heading">
    <w:name w:val="Heading"/>
    <w:basedOn w:val="Normal"/>
    <w:next w:val="BodyText"/>
    <w:qFormat/>
    <w:pPr>
      <w:keepNext w:val="true"/>
      <w:tabs>
        <w:tab w:val="clear" w:pos="709"/>
        <w:tab w:val="right" w:pos="9638" w:leader="none"/>
      </w:tabs>
      <w:spacing w:before="240" w:after="120"/>
    </w:pPr>
    <w:rPr>
      <w:rFonts w:ascii="Arial" w:hAnsi="Arial" w:eastAsia="SimSun" w:cs="Tahoma"/>
      <w:sz w:val="28"/>
      <w:szCs w:val="28"/>
    </w:rPr>
  </w:style>
  <w:style w:type="paragraph" w:styleId="BodyText">
    <w:name w:val="Body Text"/>
    <w:basedOn w:val="Normal"/>
    <w:pPr>
      <w:spacing w:before="0" w:after="120"/>
    </w:pPr>
    <w:rPr/>
  </w:style>
  <w:style w:type="paragraph" w:styleId="List">
    <w:name w:val="List"/>
    <w:basedOn w:val="BodyText"/>
    <w:pPr/>
    <w:rPr>
      <w:rFonts w:cs="Tahoma"/>
    </w:rPr>
  </w:style>
  <w:style w:type="paragraph" w:styleId="Caption">
    <w:name w:val="Caption"/>
    <w:basedOn w:val="Normal"/>
    <w:qFormat/>
    <w:pPr>
      <w:suppressLineNumbers/>
      <w:spacing w:before="120" w:after="120"/>
    </w:pPr>
    <w:rPr>
      <w:rFonts w:cs="Tahoma"/>
      <w:i/>
      <w:iCs/>
      <w:sz w:val="24"/>
      <w:szCs w:val="24"/>
    </w:rPr>
  </w:style>
  <w:style w:type="paragraph" w:styleId="Index">
    <w:name w:val="Index"/>
    <w:basedOn w:val="Normal"/>
    <w:qFormat/>
    <w:pPr>
      <w:suppressLineNumbers/>
    </w:pPr>
    <w:rPr>
      <w:rFonts w:cs="Tahoma"/>
    </w:rPr>
  </w:style>
  <w:style w:type="paragraph" w:styleId="Heading201unnumbered">
    <w:name w:val="Heading_20_1_unnumbered"/>
    <w:basedOn w:val="Heading1"/>
    <w:qFormat/>
    <w:pPr>
      <w:numPr>
        <w:ilvl w:val="0"/>
        <w:numId w:val="0"/>
      </w:numPr>
      <w:outlineLvl w:val="9"/>
    </w:pPr>
    <w:rPr/>
  </w:style>
  <w:style w:type="paragraph" w:styleId="Heading202unnumbered">
    <w:name w:val="Heading_20_2_unnumbered"/>
    <w:basedOn w:val="Heading2"/>
    <w:qFormat/>
    <w:pPr>
      <w:numPr>
        <w:ilvl w:val="0"/>
        <w:numId w:val="0"/>
      </w:numPr>
      <w:outlineLvl w:val="9"/>
    </w:pPr>
    <w:rPr/>
  </w:style>
  <w:style w:type="paragraph" w:styleId="Heading203unnumbered">
    <w:name w:val="Heading_20_3_unnumbered"/>
    <w:basedOn w:val="Heading3"/>
    <w:qFormat/>
    <w:pPr>
      <w:numPr>
        <w:ilvl w:val="0"/>
        <w:numId w:val="0"/>
      </w:numPr>
      <w:outlineLvl w:val="9"/>
    </w:pPr>
    <w:rPr/>
  </w:style>
  <w:style w:type="paragraph" w:styleId="Heading204unnumbered">
    <w:name w:val="Heading_20_4_unnumbered"/>
    <w:basedOn w:val="Heading4"/>
    <w:qFormat/>
    <w:pPr>
      <w:numPr>
        <w:ilvl w:val="0"/>
        <w:numId w:val="0"/>
      </w:numPr>
      <w:outlineLvl w:val="9"/>
    </w:pPr>
    <w:rPr/>
  </w:style>
  <w:style w:type="paragraph" w:styleId="Heading205unnumbered">
    <w:name w:val="Heading_20_5_unnumbered"/>
    <w:basedOn w:val="Heading5"/>
    <w:qFormat/>
    <w:pPr>
      <w:numPr>
        <w:ilvl w:val="0"/>
        <w:numId w:val="0"/>
      </w:numPr>
      <w:outlineLvl w:val="9"/>
    </w:pPr>
    <w:rPr/>
  </w:style>
  <w:style w:type="paragraph" w:styleId="Heading206unnumbered">
    <w:name w:val="Heading_20_6_unnumbered"/>
    <w:basedOn w:val="Heading6"/>
    <w:qFormat/>
    <w:pPr>
      <w:numPr>
        <w:ilvl w:val="0"/>
        <w:numId w:val="0"/>
      </w:numPr>
      <w:outlineLvl w:val="9"/>
    </w:pPr>
    <w:rPr/>
  </w:style>
  <w:style w:type="paragraph" w:styleId="Heading207unnumbered">
    <w:name w:val="Heading_20_7_unnumbered"/>
    <w:basedOn w:val="Heading7"/>
    <w:qFormat/>
    <w:pPr>
      <w:numPr>
        <w:ilvl w:val="0"/>
        <w:numId w:val="0"/>
      </w:numPr>
      <w:outlineLvl w:val="9"/>
    </w:pPr>
    <w:rPr/>
  </w:style>
  <w:style w:type="paragraph" w:styleId="Heading208unnumbered">
    <w:name w:val="Heading_20_8_unnumbered"/>
    <w:basedOn w:val="Heading8"/>
    <w:qFormat/>
    <w:pPr>
      <w:numPr>
        <w:ilvl w:val="0"/>
        <w:numId w:val="0"/>
      </w:numPr>
      <w:outlineLvl w:val="9"/>
    </w:pPr>
    <w:rPr/>
  </w:style>
  <w:style w:type="paragraph" w:styleId="Heading209unnumbered">
    <w:name w:val="Heading_20_9_unnumbered"/>
    <w:basedOn w:val="Heading9"/>
    <w:qFormat/>
    <w:pPr>
      <w:numPr>
        <w:ilvl w:val="0"/>
        <w:numId w:val="0"/>
      </w:numPr>
      <w:outlineLvl w:val="9"/>
    </w:pPr>
    <w:rPr/>
  </w:style>
  <w:style w:type="paragraph" w:styleId="Heading10">
    <w:name w:val="Heading 10"/>
    <w:basedOn w:val="Heading"/>
    <w:next w:val="BodyText"/>
    <w:qFormat/>
    <w:pPr>
      <w:numPr>
        <w:ilvl w:val="8"/>
        <w:numId w:val="1"/>
      </w:numPr>
      <w:outlineLvl w:val="8"/>
    </w:pPr>
    <w:rPr>
      <w:b/>
      <w:bCs/>
      <w:sz w:val="21"/>
      <w:szCs w:val="21"/>
    </w:rPr>
  </w:style>
  <w:style w:type="paragraph" w:styleId="Heading2010unnumbered">
    <w:name w:val="Heading_20_10_unnumbered"/>
    <w:basedOn w:val="Heading10"/>
    <w:qFormat/>
    <w:pPr>
      <w:numPr>
        <w:ilvl w:val="0"/>
        <w:numId w:val="0"/>
      </w:numPr>
      <w:outlineLvl w:val="9"/>
    </w:pPr>
    <w:rPr/>
  </w:style>
  <w:style w:type="paragraph" w:styleId="Heading1title">
    <w:name w:val="Heading 1.title"/>
    <w:basedOn w:val="Heading1"/>
    <w:qFormat/>
    <w:pPr>
      <w:numPr>
        <w:ilvl w:val="0"/>
        <w:numId w:val="0"/>
      </w:numPr>
      <w:jc w:val="center"/>
      <w:outlineLvl w:val="9"/>
    </w:pPr>
    <w:rPr/>
  </w:style>
  <w:style w:type="paragraph" w:styleId="Title">
    <w:name w:val="Title"/>
    <w:basedOn w:val="Heading"/>
    <w:next w:val="Subtitle"/>
    <w:qFormat/>
    <w:pPr>
      <w:jc w:val="center"/>
    </w:pPr>
    <w:rPr>
      <w:b/>
      <w:bCs/>
      <w:sz w:val="36"/>
      <w:szCs w:val="36"/>
    </w:rPr>
  </w:style>
  <w:style w:type="paragraph" w:styleId="OrgTitle">
    <w:name w:val="OrgTitle"/>
    <w:basedOn w:val="Title"/>
    <w:qFormat/>
    <w:pPr>
      <w:spacing w:before="0" w:after="0"/>
    </w:pPr>
    <w:rPr>
      <w:sz w:val="40"/>
    </w:rPr>
  </w:style>
  <w:style w:type="paragraph" w:styleId="Subtitle">
    <w:name w:val="Subtitle"/>
    <w:basedOn w:val="Heading"/>
    <w:next w:val="BodyText"/>
    <w:qFormat/>
    <w:pPr>
      <w:jc w:val="center"/>
    </w:pPr>
    <w:rPr>
      <w:i/>
      <w:iCs/>
      <w:sz w:val="28"/>
      <w:szCs w:val="28"/>
    </w:rPr>
  </w:style>
  <w:style w:type="paragraph" w:styleId="OrgSubtitle">
    <w:name w:val="OrgSubtitle"/>
    <w:basedOn w:val="Subtitle"/>
    <w:qFormat/>
    <w:pPr>
      <w:spacing w:before="0" w:after="0"/>
    </w:pPr>
    <w:rPr>
      <w:sz w:val="40"/>
    </w:rPr>
  </w:style>
  <w:style w:type="paragraph" w:styleId="BodyTextIndent">
    <w:name w:val="Body Text Indent"/>
    <w:basedOn w:val="BodyText"/>
    <w:pPr>
      <w:ind w:hanging="0" w:left="283" w:right="0"/>
    </w:pPr>
    <w:rPr/>
  </w:style>
  <w:style w:type="paragraph" w:styleId="ListIndent">
    <w:name w:val="List Indent"/>
    <w:basedOn w:val="BodyText"/>
    <w:qFormat/>
    <w:pPr>
      <w:tabs>
        <w:tab w:val="clear" w:pos="709"/>
        <w:tab w:val="left" w:pos="2835" w:leader="none"/>
      </w:tabs>
      <w:ind w:hanging="2551" w:left="2835" w:right="0"/>
    </w:pPr>
    <w:rPr/>
  </w:style>
  <w:style w:type="paragraph" w:styleId="BodyTextFirstIndent">
    <w:name w:val="Body Text First Indent"/>
    <w:basedOn w:val="BodyText"/>
    <w:pPr>
      <w:ind w:firstLine="283" w:left="0" w:right="0"/>
    </w:pPr>
    <w:rPr/>
  </w:style>
  <w:style w:type="paragraph" w:styleId="HangingIndent">
    <w:name w:val="Hanging Indent"/>
    <w:basedOn w:val="BodyText"/>
    <w:qFormat/>
    <w:pPr>
      <w:tabs>
        <w:tab w:val="clear" w:pos="709"/>
        <w:tab w:val="left" w:pos="567" w:leader="none"/>
      </w:tabs>
      <w:ind w:hanging="283" w:left="567" w:right="0"/>
    </w:pPr>
    <w:rPr/>
  </w:style>
  <w:style w:type="paragraph" w:styleId="Salutation">
    <w:name w:val="Salutation"/>
    <w:basedOn w:val="Normal"/>
    <w:pPr>
      <w:suppressLineNumbers/>
    </w:pPr>
    <w:rPr/>
  </w:style>
  <w:style w:type="paragraph" w:styleId="IndexHeading">
    <w:name w:val="Index Heading"/>
    <w:basedOn w:val="Heading"/>
    <w:pPr>
      <w:suppressLineNumbers/>
      <w:ind w:hanging="0" w:left="0"/>
    </w:pPr>
    <w:rPr>
      <w:b/>
      <w:bCs/>
      <w:sz w:val="32"/>
      <w:szCs w:val="32"/>
    </w:rPr>
  </w:style>
  <w:style w:type="paragraph" w:styleId="TOCHeading">
    <w:name w:val="TOC Heading"/>
    <w:basedOn w:val="Heading"/>
    <w:qFormat/>
    <w:pPr>
      <w:suppressLineNumbers/>
      <w:ind w:hanging="0" w:left="0" w:right="0"/>
    </w:pPr>
    <w:rPr>
      <w:b/>
      <w:bCs/>
      <w:sz w:val="32"/>
      <w:szCs w:val="32"/>
    </w:rPr>
  </w:style>
  <w:style w:type="paragraph" w:styleId="TOC1">
    <w:name w:val="TOC 1"/>
    <w:basedOn w:val="Index"/>
    <w:pPr>
      <w:tabs>
        <w:tab w:val="clear" w:pos="709"/>
        <w:tab w:val="right" w:pos="9638" w:leader="dot"/>
      </w:tabs>
      <w:ind w:hanging="0" w:left="0" w:right="0"/>
    </w:pPr>
    <w:rPr/>
  </w:style>
  <w:style w:type="paragraph" w:styleId="TOC2">
    <w:name w:val="TOC 2"/>
    <w:basedOn w:val="Index"/>
    <w:pPr>
      <w:tabs>
        <w:tab w:val="clear" w:pos="709"/>
        <w:tab w:val="right" w:pos="9638" w:leader="dot"/>
      </w:tabs>
      <w:ind w:hanging="0" w:left="283" w:right="0"/>
    </w:pPr>
    <w:rPr/>
  </w:style>
  <w:style w:type="paragraph" w:styleId="TOC3">
    <w:name w:val="TOC 3"/>
    <w:basedOn w:val="Index"/>
    <w:pPr>
      <w:tabs>
        <w:tab w:val="clear" w:pos="709"/>
        <w:tab w:val="right" w:pos="9638" w:leader="dot"/>
      </w:tabs>
      <w:ind w:hanging="0" w:left="566" w:right="0"/>
    </w:pPr>
    <w:rPr/>
  </w:style>
  <w:style w:type="paragraph" w:styleId="TOC4">
    <w:name w:val="TOC 4"/>
    <w:basedOn w:val="Index"/>
    <w:pPr>
      <w:tabs>
        <w:tab w:val="clear" w:pos="709"/>
        <w:tab w:val="right" w:pos="9638" w:leader="dot"/>
      </w:tabs>
      <w:ind w:hanging="0" w:left="849" w:right="0"/>
    </w:pPr>
    <w:rPr/>
  </w:style>
  <w:style w:type="paragraph" w:styleId="TOC5">
    <w:name w:val="TOC 5"/>
    <w:basedOn w:val="Index"/>
    <w:pPr>
      <w:tabs>
        <w:tab w:val="clear" w:pos="709"/>
        <w:tab w:val="right" w:pos="9638" w:leader="dot"/>
      </w:tabs>
      <w:ind w:hanging="0" w:left="1132" w:right="0"/>
    </w:pPr>
    <w:rPr/>
  </w:style>
  <w:style w:type="paragraph" w:styleId="TOC6">
    <w:name w:val="TOC 6"/>
    <w:basedOn w:val="Index"/>
    <w:pPr>
      <w:tabs>
        <w:tab w:val="clear" w:pos="709"/>
        <w:tab w:val="right" w:pos="9638" w:leader="dot"/>
      </w:tabs>
      <w:ind w:hanging="0" w:left="1415" w:right="0"/>
    </w:pPr>
    <w:rPr/>
  </w:style>
  <w:style w:type="paragraph" w:styleId="TOC7">
    <w:name w:val="TOC 7"/>
    <w:basedOn w:val="Index"/>
    <w:pPr>
      <w:tabs>
        <w:tab w:val="clear" w:pos="709"/>
        <w:tab w:val="right" w:pos="9638" w:leader="dot"/>
      </w:tabs>
      <w:ind w:hanging="0" w:left="1698" w:right="0"/>
    </w:pPr>
    <w:rPr/>
  </w:style>
  <w:style w:type="paragraph" w:styleId="TOC8">
    <w:name w:val="TOC 8"/>
    <w:basedOn w:val="Index"/>
    <w:pPr>
      <w:tabs>
        <w:tab w:val="clear" w:pos="709"/>
        <w:tab w:val="right" w:pos="9638" w:leader="dot"/>
      </w:tabs>
      <w:ind w:hanging="0" w:left="1981" w:right="0"/>
    </w:pPr>
    <w:rPr/>
  </w:style>
  <w:style w:type="paragraph" w:styleId="TOC9">
    <w:name w:val="TOC 9"/>
    <w:basedOn w:val="Index"/>
    <w:pPr>
      <w:tabs>
        <w:tab w:val="clear" w:pos="709"/>
        <w:tab w:val="right" w:pos="9638" w:leader="dot"/>
      </w:tabs>
      <w:ind w:hanging="0" w:left="2264" w:right="0"/>
    </w:pPr>
    <w:rPr/>
  </w:style>
  <w:style w:type="paragraph" w:styleId="Contents10">
    <w:name w:val="Contents 10"/>
    <w:basedOn w:val="Index"/>
    <w:qFormat/>
    <w:pPr>
      <w:tabs>
        <w:tab w:val="clear" w:pos="709"/>
        <w:tab w:val="right" w:pos="9638" w:leader="dot"/>
      </w:tabs>
      <w:ind w:hanging="0" w:left="2547" w:right="0"/>
    </w:pPr>
    <w:rPr/>
  </w:style>
  <w:style w:type="paragraph" w:styleId="BlockQuotation">
    <w:name w:val="Block Quotation"/>
    <w:basedOn w:val="Normal"/>
    <w:qFormat/>
    <w:pPr>
      <w:spacing w:before="0" w:after="283"/>
      <w:ind w:hanging="0" w:left="567" w:right="567"/>
    </w:pPr>
    <w:rPr/>
  </w:style>
  <w:style w:type="paragraph" w:styleId="OrgFootnoteQuotations">
    <w:name w:val="OrgFootnoteQuotations"/>
    <w:basedOn w:val="FootnoteText"/>
    <w:qFormat/>
    <w:pPr>
      <w:spacing w:before="0" w:after="283"/>
      <w:ind w:hanging="0" w:left="567" w:right="567"/>
    </w:pPr>
    <w:rPr/>
  </w:style>
  <w:style w:type="paragraph" w:styleId="PreformattedText">
    <w:name w:val="Preformatted Text"/>
    <w:basedOn w:val="Normal"/>
    <w:qFormat/>
    <w:pPr>
      <w:spacing w:before="0" w:after="0"/>
    </w:pPr>
    <w:rPr>
      <w:rFonts w:ascii="Courier New" w:hAnsi="Courier New" w:eastAsia="NSimSun" w:cs="Courier New"/>
      <w:sz w:val="20"/>
      <w:szCs w:val="20"/>
    </w:rPr>
  </w:style>
  <w:style w:type="paragraph" w:styleId="OrgVerse">
    <w:name w:val="OrgVerse"/>
    <w:basedOn w:val="PreformattedText"/>
    <w:qFormat/>
    <w:pPr>
      <w:pBdr/>
    </w:pPr>
    <w:rPr/>
  </w:style>
  <w:style w:type="paragraph" w:styleId="OrgClock">
    <w:name w:val="OrgClock"/>
    <w:basedOn w:val="BodyText"/>
    <w:qFormat/>
    <w:pPr>
      <w:spacing w:before="0" w:after="0"/>
    </w:pPr>
    <w:rPr/>
  </w:style>
  <w:style w:type="paragraph" w:styleId="OrgClockLastLine">
    <w:name w:val="OrgClockLastLine"/>
    <w:basedOn w:val="OrgClock"/>
    <w:qFormat/>
    <w:pPr/>
    <w:rPr/>
  </w:style>
  <w:style w:type="paragraph" w:styleId="OrgPlanning">
    <w:name w:val="OrgPlanning"/>
    <w:basedOn w:val="BodyText"/>
    <w:qFormat/>
    <w:pPr/>
    <w:rPr/>
  </w:style>
  <w:style w:type="paragraph" w:styleId="OrgFixedWidthBlock">
    <w:name w:val="OrgFixedWidthBlock"/>
    <w:basedOn w:val="PreformattedText"/>
    <w:qFormat/>
    <w:pPr>
      <w:pBdr>
        <w:top w:val="single" w:sz="2" w:space="1" w:color="000000"/>
        <w:left w:val="single" w:sz="2" w:space="1" w:color="000000"/>
        <w:bottom w:val="single" w:sz="2" w:space="1" w:color="000000"/>
        <w:right w:val="single" w:sz="2" w:space="1" w:color="000000"/>
      </w:pBdr>
      <w:shd w:fill="C0C0C0" w:val="clear"/>
    </w:pPr>
    <w:rPr/>
  </w:style>
  <w:style w:type="paragraph" w:styleId="OrgFixedWidthBlockLastLine">
    <w:name w:val="OrgFixedWidthBlockLastLine"/>
    <w:basedOn w:val="OrgFixedWidthBlock"/>
    <w:qFormat/>
    <w:pPr>
      <w:spacing w:before="0" w:after="119"/>
    </w:pPr>
    <w:rPr/>
  </w:style>
  <w:style w:type="paragraph" w:styleId="OrgFormula">
    <w:name w:val="OrgFormula"/>
    <w:basedOn w:val="BodyText"/>
    <w:qFormat/>
    <w:pPr>
      <w:tabs>
        <w:tab w:val="clear" w:pos="709"/>
        <w:tab w:val="right" w:pos="9638" w:leader="none"/>
      </w:tabs>
    </w:pPr>
    <w:rPr/>
  </w:style>
  <w:style w:type="paragraph" w:styleId="OrgSrcBlockLastLine">
    <w:name w:val="OrgSrcBlockLastLine"/>
    <w:qFormat/>
    <w:pPr>
      <w:widowControl w:val="false"/>
      <w:kinsoku w:val="true"/>
      <w:overflowPunct w:val="true"/>
      <w:autoSpaceDE w:val="true"/>
      <w:bidi w:val="0"/>
      <w:spacing w:before="0" w:after="119"/>
    </w:pPr>
    <w:rPr>
      <w:rFonts w:ascii="Times New Roman" w:hAnsi="Times New Roman" w:eastAsia="SimSun" w:cs="Tahoma"/>
      <w:color w:val="auto"/>
      <w:kern w:val="2"/>
      <w:sz w:val="24"/>
      <w:szCs w:val="24"/>
      <w:lang w:val="en-GB" w:eastAsia="zh-CN" w:bidi="hi-IN"/>
    </w:rPr>
  </w:style>
  <w:style w:type="paragraph" w:styleId="OrgCenter">
    <w:name w:val="OrgCenter"/>
    <w:basedOn w:val="BodyText"/>
    <w:qFormat/>
    <w:pPr>
      <w:jc w:val="center"/>
    </w:pPr>
    <w:rPr/>
  </w:style>
  <w:style w:type="paragraph" w:styleId="OrgFootnoteCenter">
    <w:name w:val="OrgFootnoteCenter"/>
    <w:basedOn w:val="FootnoteText"/>
    <w:qFormat/>
    <w:pPr>
      <w:jc w:val="center"/>
    </w:pPr>
    <w:rPr/>
  </w:style>
  <w:style w:type="paragraph" w:styleId="OrgTableContents">
    <w:name w:val="OrgTableContents"/>
    <w:basedOn w:val="BodyText"/>
    <w:qFormat/>
    <w:pPr/>
    <w:rPr/>
  </w:style>
  <w:style w:type="paragraph" w:styleId="OrgTableHeading">
    <w:name w:val="OrgTableHeading"/>
    <w:basedOn w:val="OrgTableContents"/>
    <w:qFormat/>
    <w:pPr>
      <w:suppressLineNumbers/>
      <w:jc w:val="center"/>
    </w:pPr>
    <w:rPr>
      <w:b/>
      <w:bCs/>
    </w:rPr>
  </w:style>
  <w:style w:type="paragraph" w:styleId="OrgTableHeadingLeft">
    <w:name w:val="OrgTableHeadingLeft"/>
    <w:basedOn w:val="OrgTableHeading"/>
    <w:qFormat/>
    <w:pPr>
      <w:jc w:val="left"/>
    </w:pPr>
    <w:rPr/>
  </w:style>
  <w:style w:type="paragraph" w:styleId="OrgTableHeadingRight">
    <w:name w:val="OrgTableHeadingRight"/>
    <w:basedOn w:val="OrgTableHeading"/>
    <w:qFormat/>
    <w:pPr>
      <w:jc w:val="right"/>
    </w:pPr>
    <w:rPr/>
  </w:style>
  <w:style w:type="paragraph" w:styleId="OrgTableHeadingCenter">
    <w:name w:val="OrgTableHeadingCenter"/>
    <w:basedOn w:val="OrgTableHeading"/>
    <w:qFormat/>
    <w:pPr>
      <w:jc w:val="center"/>
    </w:pPr>
    <w:rPr/>
  </w:style>
  <w:style w:type="paragraph" w:styleId="OrgTableContentsLeft">
    <w:name w:val="OrgTableContentsLeft"/>
    <w:basedOn w:val="OrgTableContents"/>
    <w:qFormat/>
    <w:pPr>
      <w:jc w:val="left"/>
    </w:pPr>
    <w:rPr/>
  </w:style>
  <w:style w:type="paragraph" w:styleId="OrgTableContentsRight">
    <w:name w:val="OrgTableContentsRight"/>
    <w:basedOn w:val="OrgTableContents"/>
    <w:qFormat/>
    <w:pPr>
      <w:jc w:val="right"/>
    </w:pPr>
    <w:rPr/>
  </w:style>
  <w:style w:type="paragraph" w:styleId="OrgTableContentsCenter">
    <w:name w:val="OrgTableContentsCenter"/>
    <w:basedOn w:val="OrgTableContents"/>
    <w:qFormat/>
    <w:pPr>
      <w:jc w:val="center"/>
    </w:pPr>
    <w:rPr/>
  </w:style>
  <w:style w:type="paragraph" w:styleId="Textbodybold">
    <w:name w:val="Text body bold"/>
    <w:basedOn w:val="BodyText"/>
    <w:next w:val="BodyText"/>
    <w:qFormat/>
    <w:pPr/>
    <w:rPr>
      <w:b/>
    </w:rPr>
  </w:style>
  <w:style w:type="paragraph" w:styleId="FootnoteText">
    <w:name w:val="Footnote Text"/>
    <w:basedOn w:val="Normal"/>
    <w:pPr>
      <w:suppressLineNumbers/>
      <w:ind w:hanging="283" w:left="283" w:right="0"/>
    </w:pPr>
    <w:rPr>
      <w:sz w:val="20"/>
      <w:szCs w:val="20"/>
    </w:rPr>
  </w:style>
  <w:style w:type="paragraph" w:styleId="Figure">
    <w:name w:val="Figure"/>
    <w:basedOn w:val="Caption"/>
    <w:qFormat/>
    <w:pPr/>
    <w:rPr/>
  </w:style>
  <w:style w:type="paragraph" w:styleId="IllustrationIndexHeading">
    <w:name w:val="Illustration Index Heading"/>
    <w:basedOn w:val="Heading"/>
    <w:qFormat/>
    <w:pPr>
      <w:suppressLineNumbers/>
      <w:ind w:hanging="0" w:left="0" w:right="0"/>
    </w:pPr>
    <w:rPr>
      <w:b/>
      <w:bCs/>
      <w:sz w:val="32"/>
      <w:szCs w:val="32"/>
    </w:rPr>
  </w:style>
  <w:style w:type="paragraph" w:styleId="Table">
    <w:name w:val="Table"/>
    <w:basedOn w:val="Caption"/>
    <w:qFormat/>
    <w:pPr>
      <w:jc w:val="center"/>
    </w:pPr>
    <w:rPr/>
  </w:style>
  <w:style w:type="paragraph" w:styleId="Listing">
    <w:name w:val="Listing"/>
    <w:basedOn w:val="Caption"/>
    <w:qFormat/>
    <w:pPr>
      <w:keepNext w:val="true"/>
      <w:tabs>
        <w:tab w:val="clear" w:pos="709"/>
      </w:tabs>
      <w:ind w:hanging="0" w:left="0" w:right="0"/>
    </w:pPr>
    <w:rPr/>
  </w:style>
  <w:style w:type="paragraph" w:styleId="HorizontalLine">
    <w:name w:val="Horizontal Line"/>
    <w:basedOn w:val="Normal"/>
    <w:next w:val="BodyText"/>
    <w:qFormat/>
    <w:pPr>
      <w:suppressLineNumbers/>
      <w:pBdr>
        <w:bottom w:val="single" w:sz="2" w:space="0" w:color="000000"/>
      </w:pBdr>
      <w:spacing w:before="0" w:after="119"/>
    </w:pPr>
    <w:rPr>
      <w:sz w:val="12"/>
      <w:szCs w:val="12"/>
    </w:rPr>
  </w:style>
  <w:style w:type="paragraph" w:styleId="OrgInlineTaskHeading">
    <w:name w:val="OrgInlineTaskHeading"/>
    <w:basedOn w:val="Caption"/>
    <w:next w:val="BodyText"/>
    <w:qFormat/>
    <w:pPr/>
    <w:rPr>
      <w:b/>
      <w:i w:val="false"/>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Footer">
    <w:name w:val="Footer"/>
    <w:basedOn w:val="HeaderandFooter"/>
    <w:pPr>
      <w:suppressLineNumbers/>
    </w:pPr>
    <w:rPr/>
  </w:style>
  <w:style w:type="numbering" w:styleId="Numbering1">
    <w:name w:val="Numbering 1"/>
    <w:qFormat/>
  </w:style>
  <w:style w:type="numbering" w:styleId="Bullet">
    <w:name w:val="Bullet •"/>
    <w:qFormat/>
  </w:style>
  <w:style w:type="numbering" w:styleId="OrgNumberedList">
    <w:name w:val="OrgNumberedList"/>
    <w:qFormat/>
  </w:style>
  <w:style w:type="numbering" w:styleId="OrgBulletedList">
    <w:name w:val="OrgBulletedList"/>
    <w:qFormat/>
  </w:style>
  <w:style w:type="numbering" w:styleId="OrgDescriptionList">
    <w:name w:val="OrgDescriptionList"/>
    <w:qFormat/>
  </w:style>
  <w:style w:type="numbering" w:styleId="OrgSrcBlockNumberedLine">
    <w:name w:val="OrgSrcBlockNumberedLine"/>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ata-ui.com/" TargetMode="External"/><Relationship Id="rId3" Type="http://schemas.openxmlformats.org/officeDocument/2006/relationships/hyperlink" Target="https://sinistercode.com/" TargetMode="External"/><Relationship Id="rId4" Type="http://schemas.openxmlformats.org/officeDocument/2006/relationships/hyperlink" Target="https://data-ui.com/" TargetMode="External"/><Relationship Id="rId5" Type="http://schemas.openxmlformats.org/officeDocument/2006/relationships/hyperlink" Target="https://github.com/macnod/monitor-sites" TargetMode="External"/><Relationship Id="rId6" Type="http://schemas.openxmlformats.org/officeDocument/2006/relationships/hyperlink" Target="https://github.com/macnod/rbac" TargetMode="Externa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LibreOffice/24.2.7.2$Linux_X86_64 LibreOffice_project/420$Build-2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Donnie Cameron</dc:creator>
  <dc:description/>
  <cp:keywords/>
  <dc:language>en-US</dc:language>
  <cp:lastModifiedBy>Donnie Cameron</cp:lastModifiedBy>
  <cp:revision>0</cp:revision>
  <dc:subject/>
  <dc:title>Donnie Cameron | Senior Software Engineer</dc:title>
</cp:coreProperties>
</file>